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281" w14:textId="2DD545D8" w:rsidR="003131FC" w:rsidRPr="001E2DD7" w:rsidRDefault="001E2DD7" w:rsidP="001E2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DD7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84432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E2DD7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54B07EB1" w14:textId="11F91EBA" w:rsidR="001E2DD7" w:rsidRDefault="001E2DD7" w:rsidP="001E2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D41E" w14:textId="50CD9072" w:rsidR="00111D62" w:rsidRDefault="001E2DD7" w:rsidP="007B40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Dyrektora Miejskiego Ośrodka Kultury im. Zbigniewa Herberta w Pabianicach z dnia </w:t>
      </w:r>
      <w:r w:rsidR="00844320" w:rsidRPr="0084432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B4019" w:rsidRPr="008443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44320" w:rsidRPr="00844320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844320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0325A0">
        <w:rPr>
          <w:rFonts w:ascii="Times New Roman" w:hAnsi="Times New Roman" w:cs="Times New Roman"/>
          <w:b/>
          <w:bCs/>
          <w:sz w:val="24"/>
          <w:szCs w:val="24"/>
        </w:rPr>
        <w:t>zmian w przyjętych zasadach prowadzenia rachunkowości</w:t>
      </w:r>
      <w:r w:rsidR="00111D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34610" w14:textId="64221BEF" w:rsidR="00E70544" w:rsidRDefault="00E70544" w:rsidP="007B40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</w:t>
      </w:r>
      <w:r w:rsidR="000325A0">
        <w:rPr>
          <w:rFonts w:ascii="Times New Roman" w:hAnsi="Times New Roman" w:cs="Times New Roman"/>
          <w:b/>
          <w:bCs/>
          <w:sz w:val="24"/>
          <w:szCs w:val="24"/>
        </w:rPr>
        <w:t xml:space="preserve"> prawna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68EA6" w14:textId="79CCAEFE" w:rsidR="00E70544" w:rsidRPr="004B5D71" w:rsidRDefault="00E70544" w:rsidP="00E705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1">
        <w:rPr>
          <w:rFonts w:ascii="Times New Roman" w:hAnsi="Times New Roman" w:cs="Times New Roman"/>
          <w:sz w:val="24"/>
          <w:szCs w:val="24"/>
        </w:rPr>
        <w:t>Ustawy z dnia 2 września 1994 r. o rachunkowości (Dz. U. z 2021 poz. 217).</w:t>
      </w:r>
    </w:p>
    <w:p w14:paraId="3C6241D5" w14:textId="0DF15CD1" w:rsidR="00E70544" w:rsidRPr="004B5D71" w:rsidRDefault="00805B82" w:rsidP="00E705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1">
        <w:rPr>
          <w:rFonts w:ascii="Times New Roman" w:hAnsi="Times New Roman" w:cs="Times New Roman"/>
          <w:sz w:val="24"/>
          <w:szCs w:val="24"/>
        </w:rPr>
        <w:t>Ustawa o podatku dochodowym od osób prawnych (</w:t>
      </w:r>
      <w:r w:rsidRPr="004B5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z 2021 r. poz. 1800).</w:t>
      </w:r>
    </w:p>
    <w:p w14:paraId="7F8271D9" w14:textId="27C76334" w:rsidR="004B5D71" w:rsidRPr="004B5D71" w:rsidRDefault="004B5D71" w:rsidP="004B5D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71">
        <w:rPr>
          <w:rFonts w:ascii="Times New Roman" w:hAnsi="Times New Roman" w:cs="Times New Roman"/>
          <w:sz w:val="24"/>
          <w:szCs w:val="24"/>
        </w:rPr>
        <w:t xml:space="preserve">Zarządzenia nr 243/2021/P Prezydenta Miasta Pabianic w sprawie zasad przyznawania, przekazywania i rozliczania dotacji podmiotowej i celowej z budżetu Miasta Pabianic dla samorządowych instytucji kultur. </w:t>
      </w:r>
    </w:p>
    <w:p w14:paraId="31CCEE99" w14:textId="41FC5AA9" w:rsidR="000D376E" w:rsidRDefault="000D376E" w:rsidP="004B5D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92EE4B5" w14:textId="1F1206D2" w:rsidR="004B5D71" w:rsidRPr="004B5D71" w:rsidRDefault="004B5D71" w:rsidP="00A63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D71">
        <w:rPr>
          <w:rFonts w:ascii="Times New Roman" w:hAnsi="Times New Roman" w:cs="Times New Roman"/>
          <w:sz w:val="24"/>
          <w:szCs w:val="24"/>
        </w:rPr>
        <w:t>Z dniem</w:t>
      </w:r>
      <w:r>
        <w:rPr>
          <w:rFonts w:ascii="Times New Roman" w:hAnsi="Times New Roman" w:cs="Times New Roman"/>
          <w:sz w:val="24"/>
          <w:szCs w:val="24"/>
        </w:rPr>
        <w:t xml:space="preserve"> 01.01.2022 r. </w:t>
      </w:r>
      <w:r w:rsidR="00D52713">
        <w:rPr>
          <w:rFonts w:ascii="Times New Roman" w:hAnsi="Times New Roman" w:cs="Times New Roman"/>
          <w:sz w:val="24"/>
          <w:szCs w:val="24"/>
        </w:rPr>
        <w:t>w zespole kont pozabilansowych zostaje utworzone konto nr 950</w:t>
      </w:r>
      <w:r w:rsidR="00476864">
        <w:rPr>
          <w:rFonts w:ascii="Times New Roman" w:hAnsi="Times New Roman" w:cs="Times New Roman"/>
          <w:sz w:val="24"/>
          <w:szCs w:val="24"/>
        </w:rPr>
        <w:t xml:space="preserve"> – „</w:t>
      </w:r>
      <w:r w:rsidR="00F30E31">
        <w:rPr>
          <w:rFonts w:ascii="Times New Roman" w:hAnsi="Times New Roman" w:cs="Times New Roman"/>
          <w:sz w:val="24"/>
          <w:szCs w:val="24"/>
        </w:rPr>
        <w:t>Rozliczenie kosztów bieżącej działalności instytucji według źródeł ich finansowania</w:t>
      </w:r>
      <w:r w:rsidR="00476864">
        <w:rPr>
          <w:rFonts w:ascii="Times New Roman" w:hAnsi="Times New Roman" w:cs="Times New Roman"/>
          <w:sz w:val="24"/>
          <w:szCs w:val="24"/>
        </w:rPr>
        <w:t>”</w:t>
      </w:r>
      <w:r w:rsidRPr="004B5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A28DF" w14:textId="25ACE817" w:rsidR="000D376E" w:rsidRDefault="000D376E" w:rsidP="000D3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76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EBB27F7" w14:textId="7F94736D" w:rsidR="00F715B5" w:rsidRDefault="000D376E" w:rsidP="007B4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konta pozabilansowego jest prowadzona analityka zgodnie z potrzebami</w:t>
      </w:r>
      <w:r w:rsidR="00476864">
        <w:rPr>
          <w:rFonts w:ascii="Times New Roman" w:hAnsi="Times New Roman" w:cs="Times New Roman"/>
          <w:sz w:val="24"/>
          <w:szCs w:val="24"/>
        </w:rPr>
        <w:t xml:space="preserve"> wynikającymi z rozliczenia się z otrzymanej dotacji podmiotowej na realizację zadań statutowych</w:t>
      </w:r>
      <w:r w:rsidR="00F715B5">
        <w:rPr>
          <w:rFonts w:ascii="Times New Roman" w:hAnsi="Times New Roman" w:cs="Times New Roman"/>
          <w:sz w:val="24"/>
          <w:szCs w:val="24"/>
        </w:rPr>
        <w:t xml:space="preserve"> przyzna</w:t>
      </w:r>
      <w:r w:rsidR="00A63BBC">
        <w:rPr>
          <w:rFonts w:ascii="Times New Roman" w:hAnsi="Times New Roman" w:cs="Times New Roman"/>
          <w:sz w:val="24"/>
          <w:szCs w:val="24"/>
        </w:rPr>
        <w:t>nej</w:t>
      </w:r>
      <w:r w:rsidR="00F715B5">
        <w:rPr>
          <w:rFonts w:ascii="Times New Roman" w:hAnsi="Times New Roman" w:cs="Times New Roman"/>
          <w:sz w:val="24"/>
          <w:szCs w:val="24"/>
        </w:rPr>
        <w:t xml:space="preserve"> z budżetu Miasta Pabianic.</w:t>
      </w:r>
    </w:p>
    <w:p w14:paraId="2841E719" w14:textId="6541D901" w:rsidR="000D376E" w:rsidRDefault="00F715B5" w:rsidP="00F71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5B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BB7B367" w14:textId="154E1465" w:rsidR="007D3288" w:rsidRDefault="00F715B5" w:rsidP="00A63B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5B5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 xml:space="preserve">01.01.2022 r. naliczenie wynagrodzeń oraz zobowiązań z tytułu zawartych umów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cywlino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-prawnych dokonywane będzie za pomocą programu płacowego  Płace </w:t>
      </w:r>
      <w:proofErr w:type="spellStart"/>
      <w:r>
        <w:rPr>
          <w:rFonts w:ascii="Times New Roman" w:hAnsi="Times New Roman" w:cs="Times New Roman"/>
          <w:sz w:val="24"/>
          <w:szCs w:val="24"/>
        </w:rPr>
        <w:t>Vulca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autorstwa firmy </w:t>
      </w:r>
      <w:r w:rsidRPr="00F71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VULCAN sp. z o.o.</w:t>
      </w:r>
    </w:p>
    <w:p w14:paraId="6F712328" w14:textId="6446868E" w:rsidR="007D3288" w:rsidRDefault="007D3288" w:rsidP="00F715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zapewnia:</w:t>
      </w:r>
    </w:p>
    <w:p w14:paraId="6459EA05" w14:textId="53D3C386" w:rsidR="007D3288" w:rsidRDefault="007D3288" w:rsidP="007D32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naliczanie wynagrodzeń oraz zobowiązań z tytułu umów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cywlino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prawnych</w:t>
      </w:r>
      <w:r w:rsidR="0021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według aktualnych przepisów prawa,</w:t>
      </w:r>
    </w:p>
    <w:p w14:paraId="00A4D533" w14:textId="7E00BEB2" w:rsidR="007D3288" w:rsidRDefault="007D3288" w:rsidP="007D32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plików gotowych do wgrania w system bankowy jednostki</w:t>
      </w:r>
      <w:r w:rsidR="0021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654CA2E" w14:textId="1CE90E97" w:rsidR="007D3288" w:rsidRDefault="007D3288" w:rsidP="007D32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przygotowane plików gotowych do </w:t>
      </w:r>
      <w:r w:rsidR="0021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wgrania do programu Płatnik.</w:t>
      </w:r>
    </w:p>
    <w:p w14:paraId="33E1889A" w14:textId="237F9D50" w:rsidR="00216BEA" w:rsidRPr="008C50BF" w:rsidRDefault="00216BEA" w:rsidP="008C50BF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50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4</w:t>
      </w:r>
    </w:p>
    <w:p w14:paraId="7AB53328" w14:textId="3FFB4BB1" w:rsidR="00565235" w:rsidRDefault="00A80C53" w:rsidP="00A80C5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C5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Wprowadzam z dniem 01.01.2022 r. następujące zasady ewidencji księgowej i pozaksięgowej majątku MOK</w:t>
      </w:r>
      <w:r w:rsidR="0056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710BB5A" w14:textId="1CC469D9" w:rsidR="00B91EA1" w:rsidRDefault="00A63BBC" w:rsidP="005652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Ś</w:t>
      </w:r>
      <w:r w:rsidR="0056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rodki trwałe i wartości niematerialne i prawne o wartości początkowej przekraczającej wartość 10 000,00 zł i okresie użytkowania powyżej 1 roku ewidencjonuje się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kartotece i księdze środków trwałych. Amortyzacja i umorzenie są ustalane w tabeli amortyzacji w układzie KŚT, naliczana zgodnie ze stawkami wynikającymi z ustawy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podatku dochodowym od osób prawnych.</w:t>
      </w:r>
    </w:p>
    <w:p w14:paraId="215B3082" w14:textId="2FDFC6FF" w:rsidR="00552DCB" w:rsidRDefault="00B91EA1" w:rsidP="00552DC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Naliczenie zużycia środków trwałych rozpoczyna się od miesiąca następnego po miesiącu przyjęcia go do eksploatacji.</w:t>
      </w:r>
    </w:p>
    <w:p w14:paraId="19A13537" w14:textId="234BC670" w:rsidR="00552DCB" w:rsidRDefault="00552DCB" w:rsidP="00552D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Środki trwałe o wartości początkowej w przedziale 10 000,00 zł – 100,00 zł i okresie użytkowania powyżej 1 roku są traktowane jako wyposażenie. Ewidencjonuje się je ilościowo – wartościowo w księdze inwentarzowej z podziałem na grupy zakupionego wyposażenia i sprzętu. Przedmioty te odpisuje się w koszty przekazania do używania w</w:t>
      </w:r>
      <w:r w:rsidR="00A63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wartości początkowej netto + Vat niepodlegający odliczeniu, jako zużycie materiałów lub towarów (analitycznie – wyposażenie) </w:t>
      </w:r>
      <w:r w:rsidR="0097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jedoczesnym księgowaniem pozabilansowym na koncie 094 -Niskowartościowe składniki rzeczowe długoterminowego użytku.</w:t>
      </w:r>
    </w:p>
    <w:p w14:paraId="34D2D901" w14:textId="2840C4B2" w:rsidR="009715F8" w:rsidRDefault="009715F8" w:rsidP="00552D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Środki trwałe wymienione w pkt. 1 i 2 są oznakowane nr inwentarzowym.</w:t>
      </w:r>
    </w:p>
    <w:p w14:paraId="6C404AB2" w14:textId="15F5F845" w:rsidR="009715F8" w:rsidRDefault="009715F8" w:rsidP="009715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celu zabezpieczenia majątku, niektóre grupy asortymentowe, takie jak: drobne sprzęty gospodarczy, artykuły dekoracyjne, sprzęt biurowy, wyposażenie pomieszczeń itp. </w:t>
      </w:r>
      <w:r w:rsidR="00E25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bciążające</w:t>
      </w:r>
      <w:r w:rsidR="00E25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 zakupie konto zużycie materiałów o wartości jednostkowej do 100</w:t>
      </w:r>
      <w:r w:rsidR="0037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 (wartość netto + VAT niepodlegający odliczeniu), mogą być objęte ewidencją ilościową. Nie </w:t>
      </w:r>
      <w:r w:rsidR="00A63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muszą</w:t>
      </w:r>
      <w:r w:rsidR="0037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</w:t>
      </w:r>
      <w:r w:rsidR="00A63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być</w:t>
      </w:r>
      <w:r w:rsidR="00372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oznakowane.</w:t>
      </w:r>
    </w:p>
    <w:p w14:paraId="5DC31D48" w14:textId="38BAC976" w:rsidR="008C50BF" w:rsidRPr="009715F8" w:rsidRDefault="008C50BF" w:rsidP="009715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uporządkowania i uregulowania zasad ewidencji środków trwałych zasady określone w pkt. 1 – 4 stosowane są również do środków trwałych przyjętych od</w:t>
      </w:r>
      <w:r w:rsidR="00A63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01.01.2018 r. </w:t>
      </w:r>
    </w:p>
    <w:p w14:paraId="59D66841" w14:textId="7AF33E07" w:rsidR="007B4019" w:rsidRPr="008C50BF" w:rsidRDefault="008C50BF" w:rsidP="008C50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§ 5</w:t>
      </w:r>
    </w:p>
    <w:p w14:paraId="54664855" w14:textId="43A84432" w:rsidR="007B4019" w:rsidRPr="007B4019" w:rsidRDefault="007B4019" w:rsidP="007B40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4019">
        <w:rPr>
          <w:rFonts w:ascii="Times New Roman" w:hAnsi="Times New Roman" w:cs="Times New Roman"/>
          <w:sz w:val="24"/>
          <w:szCs w:val="24"/>
        </w:rPr>
        <w:t>Zarządzenie wchodzi w życie</w:t>
      </w:r>
      <w:r w:rsidR="008C50BF">
        <w:rPr>
          <w:rFonts w:ascii="Times New Roman" w:hAnsi="Times New Roman" w:cs="Times New Roman"/>
          <w:sz w:val="24"/>
          <w:szCs w:val="24"/>
        </w:rPr>
        <w:t xml:space="preserve"> zgodnie z terminami określonymi powyżej.</w:t>
      </w:r>
      <w:r w:rsidRPr="007B4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31064" w14:textId="77777777" w:rsidR="007B4019" w:rsidRPr="007B4019" w:rsidRDefault="007B4019" w:rsidP="007B40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35055" w14:textId="77777777" w:rsidR="000D376E" w:rsidRDefault="000D376E" w:rsidP="000D37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1C718E" w14:textId="038B186D" w:rsidR="001E2DD7" w:rsidRPr="00111D62" w:rsidRDefault="001E2DD7" w:rsidP="000D37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1E2DD7" w:rsidRPr="0011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BA5"/>
    <w:multiLevelType w:val="hybridMultilevel"/>
    <w:tmpl w:val="6800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2DF"/>
    <w:multiLevelType w:val="hybridMultilevel"/>
    <w:tmpl w:val="587A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63058"/>
    <w:multiLevelType w:val="hybridMultilevel"/>
    <w:tmpl w:val="162C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7"/>
    <w:rsid w:val="000325A0"/>
    <w:rsid w:val="000D376E"/>
    <w:rsid w:val="00111D62"/>
    <w:rsid w:val="001E2DD7"/>
    <w:rsid w:val="00216BEA"/>
    <w:rsid w:val="003131FC"/>
    <w:rsid w:val="003720CB"/>
    <w:rsid w:val="00476864"/>
    <w:rsid w:val="004B5D71"/>
    <w:rsid w:val="00552DCB"/>
    <w:rsid w:val="00565235"/>
    <w:rsid w:val="007B4019"/>
    <w:rsid w:val="007D3288"/>
    <w:rsid w:val="00805B82"/>
    <w:rsid w:val="00844320"/>
    <w:rsid w:val="008C50BF"/>
    <w:rsid w:val="009715F8"/>
    <w:rsid w:val="00A63BBC"/>
    <w:rsid w:val="00A744F8"/>
    <w:rsid w:val="00A80C53"/>
    <w:rsid w:val="00B91EA1"/>
    <w:rsid w:val="00D52713"/>
    <w:rsid w:val="00E25C66"/>
    <w:rsid w:val="00E70544"/>
    <w:rsid w:val="00F30E31"/>
    <w:rsid w:val="00F715B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F6C"/>
  <w15:chartTrackingRefBased/>
  <w15:docId w15:val="{3F7B913D-3DB7-4593-9915-494671B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MPawlusiak</dc:creator>
  <cp:keywords/>
  <dc:description/>
  <cp:lastModifiedBy>MPawlusiak</cp:lastModifiedBy>
  <cp:revision>4</cp:revision>
  <cp:lastPrinted>2022-01-26T08:01:00Z</cp:lastPrinted>
  <dcterms:created xsi:type="dcterms:W3CDTF">2022-01-25T18:45:00Z</dcterms:created>
  <dcterms:modified xsi:type="dcterms:W3CDTF">2022-01-26T08:03:00Z</dcterms:modified>
</cp:coreProperties>
</file>